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496CA6" w14:paraId="7B8BF800" w14:textId="77777777" w:rsidTr="000E3E47">
        <w:tc>
          <w:tcPr>
            <w:tcW w:w="4785" w:type="dxa"/>
          </w:tcPr>
          <w:p w14:paraId="140A0CA3" w14:textId="77777777" w:rsidR="00496CA6" w:rsidRDefault="00496CA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B2F2D7" wp14:editId="501AF726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0</wp:posOffset>
                  </wp:positionV>
                  <wp:extent cx="2602230" cy="2115820"/>
                  <wp:effectExtent l="0" t="0" r="7620" b="0"/>
                  <wp:wrapThrough wrapText="bothSides">
                    <wp:wrapPolygon edited="0">
                      <wp:start x="8539" y="0"/>
                      <wp:lineTo x="7116" y="389"/>
                      <wp:lineTo x="2846" y="2917"/>
                      <wp:lineTo x="791" y="6418"/>
                      <wp:lineTo x="158" y="8363"/>
                      <wp:lineTo x="0" y="9335"/>
                      <wp:lineTo x="0" y="12641"/>
                      <wp:lineTo x="1107" y="15753"/>
                      <wp:lineTo x="3637" y="18864"/>
                      <wp:lineTo x="3795" y="19448"/>
                      <wp:lineTo x="8381" y="21393"/>
                      <wp:lineTo x="9646" y="21393"/>
                      <wp:lineTo x="11859" y="21393"/>
                      <wp:lineTo x="13124" y="21393"/>
                      <wp:lineTo x="17710" y="19448"/>
                      <wp:lineTo x="17868" y="18864"/>
                      <wp:lineTo x="20398" y="15753"/>
                      <wp:lineTo x="21505" y="12641"/>
                      <wp:lineTo x="21505" y="9335"/>
                      <wp:lineTo x="21347" y="8363"/>
                      <wp:lineTo x="20714" y="6418"/>
                      <wp:lineTo x="19133" y="3890"/>
                      <wp:lineTo x="18659" y="2917"/>
                      <wp:lineTo x="14389" y="389"/>
                      <wp:lineTo x="12966" y="0"/>
                      <wp:lineTo x="8539" y="0"/>
                    </wp:wrapPolygon>
                  </wp:wrapThrough>
                  <wp:docPr id="38" name="Рисунок 38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60938096" w14:textId="77777777" w:rsidR="00496CA6" w:rsidRDefault="00496CA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15B8DD40" w14:textId="77777777" w:rsidR="00496CA6" w:rsidRPr="00563232" w:rsidRDefault="00496CA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700CA329" w14:textId="77777777" w:rsidR="00496CA6" w:rsidRPr="00563232" w:rsidRDefault="00496CA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2FDC3D9A" w14:textId="77777777" w:rsidR="00496CA6" w:rsidRPr="00563232" w:rsidRDefault="00496CA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МБДОУ «Высокогорский детский сад «Байгыш» </w:t>
            </w:r>
          </w:p>
          <w:p w14:paraId="2F341164" w14:textId="77777777" w:rsidR="00496CA6" w:rsidRDefault="00496CA6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43B60D90" w14:textId="77777777" w:rsidR="00496CA6" w:rsidRPr="00046508" w:rsidRDefault="00496CA6" w:rsidP="00496CA6">
      <w:pPr>
        <w:pStyle w:val="a3"/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508">
        <w:rPr>
          <w:rFonts w:ascii="Times New Roman" w:hAnsi="Times New Roman" w:cs="Times New Roman"/>
          <w:b/>
          <w:sz w:val="28"/>
          <w:szCs w:val="28"/>
        </w:rPr>
        <w:t>Роль фольклора в развитии детей</w:t>
      </w:r>
    </w:p>
    <w:p w14:paraId="3A332701" w14:textId="77777777" w:rsidR="00496CA6" w:rsidRPr="00E14C45" w:rsidRDefault="00496CA6" w:rsidP="00496CA6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14:paraId="576C1519" w14:textId="77777777" w:rsidR="00496CA6" w:rsidRPr="00C974DE" w:rsidRDefault="00496CA6" w:rsidP="00496CA6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C974DE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</w:rPr>
        <w:t>Дети должны жить в мире красоты, игры, сказки,</w:t>
      </w:r>
    </w:p>
    <w:p w14:paraId="687241B6" w14:textId="77777777" w:rsidR="00496CA6" w:rsidRPr="00C974DE" w:rsidRDefault="00496CA6" w:rsidP="00496CA6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</w:rPr>
        <w:t>музыки, рисунка,  фантазии, творчества.</w:t>
      </w:r>
    </w:p>
    <w:p w14:paraId="024FD6F6" w14:textId="77777777" w:rsidR="00496CA6" w:rsidRPr="00C974DE" w:rsidRDefault="00496CA6" w:rsidP="00496CA6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C974DE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</w:rPr>
        <w:t>В.А.</w:t>
      </w:r>
      <w:proofErr w:type="gramEnd"/>
      <w:r w:rsidRPr="00C974DE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</w:rPr>
        <w:t xml:space="preserve"> Сухомлинский</w:t>
      </w:r>
    </w:p>
    <w:p w14:paraId="4BF647CD" w14:textId="77777777" w:rsidR="00496CA6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</w:t>
      </w:r>
    </w:p>
    <w:p w14:paraId="422D524D" w14:textId="77777777" w:rsidR="00496CA6" w:rsidRPr="00C974DE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Одной из важнейших задач, стоящих перед нашим обществом в настоящее время, является его духовное возрождение, ведь на сегодняшний день искажены представления о доброте, милосердии, великодушии, справедливости и патриотизме. Формирование основ моральных качеств начинается еще в дошкольном детстве. От того насколько успешно осуществляется этот процесс, во многом зависит духовно-нравственное развитие ребенка.</w:t>
      </w:r>
    </w:p>
    <w:p w14:paraId="5FBB21BF" w14:textId="77777777" w:rsidR="00496CA6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</w:t>
      </w:r>
    </w:p>
    <w:p w14:paraId="290A8B0F" w14:textId="77777777" w:rsidR="00496CA6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Дошкольный возраст – фундамент общего развития ребенка. А одним из средств нравственного, познавательного и эстетического развития детей является народная культура, в том числе устное народное творчество.  Неслучайно фольклор с давних времен оценивается в разных аспектах: как средство педагогического воздействия, как средство формирования духовно-нравственной культуры, как средство обогащения словарного запаса детей и как средство передачи красоты и образности русского языка. Только произведения устного народного творчества удивительным образом совмещают в себе глубокую мудрость, легкость 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 xml:space="preserve">осознания и простоту </w:t>
      </w:r>
      <w:proofErr w:type="spellStart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запоминания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Само</w:t>
      </w:r>
      <w:proofErr w:type="spell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слово фольклор - английского происхождения, оно значит: народная мудрость, народное знание.</w:t>
      </w:r>
    </w:p>
    <w:p w14:paraId="14857CCB" w14:textId="77777777" w:rsidR="00496CA6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0113004" w14:textId="77777777" w:rsidR="00496CA6" w:rsidRPr="00C974DE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Малые фольклорные формы: потешки, прибаутки, песенки, </w:t>
      </w:r>
      <w:proofErr w:type="spellStart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небылички</w:t>
      </w:r>
      <w:proofErr w:type="spell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, побасенки, загадки, сказки, </w:t>
      </w:r>
      <w:proofErr w:type="spellStart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заклички</w:t>
      </w:r>
      <w:proofErr w:type="spell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, хороводы - несут в себе этнические характеристики; приобщают нас к вечно юным категориям материнства и детства. Ценность фольклора заключается в том, что с его помощью взрослый легко устанавливает с ребенком эмоциональный контакт, обогащает чувства и речь ребенка, формирует отношение к окружающему миру, </w:t>
      </w:r>
      <w:proofErr w:type="gramStart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т.е.</w:t>
      </w:r>
      <w:proofErr w:type="gram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играет полноценную роль во всестороннем развитии.        Произведения устного народного творчества имеют огромное познавательное и воспитательное значение. Потешки - песенки, приговорки, потешки, первые художественные произведения, которые слышит ребенок. Произносимые взрослым короткие и ритмичные фразы, в которых ребенок улавливает повторяющиеся звуки («петушок», «ладушки», «киса», «водичка») вызывают у него реакцию на художественное произведение. Интонация голоса в одних случаях успокаивает его, в других - бодрит. Например: 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</w:rPr>
        <w:t>колыбельные песни 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оказывают усыпляющее воздействие, их поют ласковым, нежным голоском, покачивая куклу Катю: «Баю, баю, баю-бай, ты, собачка, не лай, Белолоба, не скули, мою дочку не буди». Для того, чтобы легче и быстрее дети запоминали колыбельные песенки, их нужно обыгрывать, </w:t>
      </w:r>
      <w:proofErr w:type="gramStart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т.е.</w:t>
      </w:r>
      <w:proofErr w:type="gram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включать те персонажи, о которых говорится в песенке (о собачке).</w:t>
      </w:r>
    </w:p>
    <w:p w14:paraId="0E6BF31B" w14:textId="77777777" w:rsidR="00496CA6" w:rsidRDefault="00496CA6" w:rsidP="00496CA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4826B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Как начинать знакомство с фольклором?</w:t>
      </w:r>
    </w:p>
    <w:p w14:paraId="5E5A0AA1" w14:textId="77777777" w:rsidR="00496CA6" w:rsidRPr="004826B5" w:rsidRDefault="00496CA6" w:rsidP="00496CA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14:paraId="3F56A8B1" w14:textId="77777777" w:rsidR="00496CA6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Знакомство с 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  <w:u w:val="single"/>
        </w:rPr>
        <w:t>потешками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 надо начинать с рассказывания картинок, иллюстраций, игрушек. Дав рассмотреть детям игрушку, рассказать о персонаже потешки, о его особенностях. Объяснить детям значение новых слов, услышанных в потешке.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Можно использовать дидактические игры «Узнай потешку» (по содержанию картинки, надо вспомнить произведения народного творчества). «Угадай, из какой книжки (сказки, потешки) прочитан 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>отрывок?» Словесные игры по мотивам народного творчества; например: «про сороку» (читать потешку и пусть ребенок отображает ее содержание в действиях). Потешка превращается в игру, увлекает ребенка. Дидактические упражнения «Узнай и назови» - достают из коробки игрушки или картинки по знакомым потешкам. Настольно-печатные игры по мотивам этих же произведений («парные картинки», «подбери такую же картинку», «лото», «разрезные картинки»).</w:t>
      </w:r>
      <w:r w:rsidRPr="00C974D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Можно проводить игры - инсценировки; например: «курочка - </w:t>
      </w:r>
      <w:proofErr w:type="spellStart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рябушка</w:t>
      </w:r>
      <w:proofErr w:type="spell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на реку пошла».    </w:t>
      </w:r>
    </w:p>
    <w:p w14:paraId="7A925ED8" w14:textId="77777777" w:rsidR="00496CA6" w:rsidRPr="00145830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5884CDD" wp14:editId="48F98EE1">
            <wp:simplePos x="0" y="0"/>
            <wp:positionH relativeFrom="column">
              <wp:posOffset>2000250</wp:posOffset>
            </wp:positionH>
            <wp:positionV relativeFrom="paragraph">
              <wp:posOffset>1501140</wp:posOffset>
            </wp:positionV>
            <wp:extent cx="2651760" cy="2423810"/>
            <wp:effectExtent l="0" t="0" r="0" b="0"/>
            <wp:wrapTopAndBottom/>
            <wp:docPr id="88" name="Рисунок 88" descr="https://montessori-kostroma.ru/wp-content/uploads/veselye-russkie-narodnye-chastushki-baza-otdyha-dubki-v-vykse-nizhegorodsk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ntessori-kostroma.ru/wp-content/uploads/veselye-russkie-narodnye-chastushki-baza-otdyha-dubki-v-vykse-nizhegorodsko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4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     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Больше использовать потешек, пословиц, поговорок во время прогулки, обращая внимание на время года и состояние погоды, чтобы прогулка проходила более эмоционально и интересно для детей; где дети могут подражать голосам и движениям животных и птиц.</w:t>
      </w:r>
    </w:p>
    <w:p w14:paraId="5C4D8EC9" w14:textId="77777777" w:rsidR="00496CA6" w:rsidRDefault="00496CA6" w:rsidP="00496CA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66B9AD9" w14:textId="77777777" w:rsidR="00496CA6" w:rsidRPr="00C974DE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9204AE8" w14:textId="77777777" w:rsidR="00496CA6" w:rsidRPr="009155B9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Пословицы и поговорки называют жемчужинами народного творчества; они оказывают воздействие не только на разум, но и на чувства человека; поучения, заключенные в них, легко воспринимаются и запоминаются. Пословицу можно использовать в любой ситуации, например если ребенок неаккуратно оделся можно сказать: «Поспешишь - людей насмешишь!». Много пословиц и поговорок о труде; знакомя с ними детям нужно объяснить их смысл, чтобы они знали, в каких ситуациях их можно </w:t>
      </w:r>
      <w:r w:rsidRPr="009155B9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применить.</w:t>
      </w:r>
    </w:p>
    <w:p w14:paraId="36E6521D" w14:textId="77777777" w:rsidR="00496CA6" w:rsidRPr="00C974DE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155B9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  <w:r w:rsidRPr="009155B9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Загадки</w:t>
      </w:r>
      <w:r w:rsidRPr="009155B9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 </w:t>
      </w:r>
      <w:proofErr w:type="gramStart"/>
      <w:r w:rsidRPr="009155B9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-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это</w:t>
      </w:r>
      <w:proofErr w:type="gram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полезное упражнение для детского ума. Учить детей отгадывать загадки модно так: на стол выставляется несколько игрушек, для каждой подобрать загадку: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635"/>
      </w:tblGrid>
      <w:tr w:rsidR="00496CA6" w14:paraId="44B595EB" w14:textId="77777777" w:rsidTr="000E3E47">
        <w:tc>
          <w:tcPr>
            <w:tcW w:w="5341" w:type="dxa"/>
          </w:tcPr>
          <w:p w14:paraId="3CE90657" w14:textId="77777777" w:rsidR="00496CA6" w:rsidRPr="00C974DE" w:rsidRDefault="00496CA6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974D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«Идет мохнатый,</w:t>
            </w:r>
          </w:p>
          <w:p w14:paraId="52A50F58" w14:textId="77777777" w:rsidR="00496CA6" w:rsidRPr="00C974DE" w:rsidRDefault="00496CA6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974D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Идет бородатый,</w:t>
            </w:r>
          </w:p>
          <w:p w14:paraId="214A97B6" w14:textId="77777777" w:rsidR="00496CA6" w:rsidRPr="00C974DE" w:rsidRDefault="00496CA6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974D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Рожищами помахивает,</w:t>
            </w:r>
          </w:p>
          <w:p w14:paraId="45AAD471" w14:textId="77777777" w:rsidR="00496CA6" w:rsidRPr="00C974DE" w:rsidRDefault="00496CA6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974D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Бородищей потряхивает,</w:t>
            </w:r>
          </w:p>
          <w:p w14:paraId="45A4DD26" w14:textId="77777777" w:rsidR="00496CA6" w:rsidRPr="00C974DE" w:rsidRDefault="00496CA6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974D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Копытами постукивает.»</w:t>
            </w:r>
          </w:p>
          <w:p w14:paraId="60C4DC6F" w14:textId="77777777" w:rsidR="00496CA6" w:rsidRDefault="00496CA6" w:rsidP="000E3E47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5341" w:type="dxa"/>
          </w:tcPr>
          <w:p w14:paraId="7B498229" w14:textId="77777777" w:rsidR="00496CA6" w:rsidRPr="00C974DE" w:rsidRDefault="00496CA6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974D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« На голове красный гребешок,</w:t>
            </w:r>
          </w:p>
          <w:p w14:paraId="4E13580E" w14:textId="77777777" w:rsidR="00496CA6" w:rsidRPr="00C974DE" w:rsidRDefault="00496CA6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974D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Под носом красная борода,</w:t>
            </w:r>
          </w:p>
          <w:p w14:paraId="5725DFFC" w14:textId="77777777" w:rsidR="00496CA6" w:rsidRDefault="00496CA6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974D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На хвосте узоры, на ногах шпоры».</w:t>
            </w:r>
          </w:p>
          <w:p w14:paraId="630EAAA6" w14:textId="77777777" w:rsidR="00496CA6" w:rsidRDefault="00496CA6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14:paraId="05453CA1" w14:textId="77777777" w:rsidR="00496CA6" w:rsidRPr="00C974DE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Дети быстро отгадывают, </w:t>
      </w:r>
      <w:proofErr w:type="gramStart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т.к.</w:t>
      </w:r>
      <w:proofErr w:type="gram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загадываемый предмет перед глазами. Дети могут сами попытаться загадать - придумать загадку об игрушке.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Можно проводить игры, которые помогут углубить и уточнить знания детей об окружающем мире: «Кто и что это?», «Я загадаю, а ты отгадай».»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Подскажи словечко».</w:t>
      </w:r>
    </w:p>
    <w:p w14:paraId="4C33A150" w14:textId="77777777" w:rsidR="00496CA6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C974DE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 w:rsidRPr="009155B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      </w:t>
      </w:r>
    </w:p>
    <w:p w14:paraId="73C05612" w14:textId="77777777" w:rsidR="00496CA6" w:rsidRPr="009155B9" w:rsidRDefault="00496CA6" w:rsidP="00496CA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9155B9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Сказки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 - являют собой особую фольклорную форму. Их лучше рассказывать, чем читать.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Хорошо начинать сказку с присказки: «Сказка, сказка, прибаутка…». После рассказа сказки, узнать с помощью вопросов, понял ли ребенок сказку? Вносить соответствующие игрушки, спросить: «Дети, из какой сказки пришли эти герои?»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Знакомя детей с разными фольклорными жанрами, мы обогащаем речь детей живостью, образностью, меткостью выражений. Потешки, песенки звучат, как ласковый говорок, выражая заботу, нежность, веру в благополучное будущее. Именно это и нравится детям в малых формах </w:t>
      </w:r>
      <w:proofErr w:type="gramStart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фольклора..</w:t>
      </w:r>
      <w:proofErr w:type="gramEnd"/>
      <w:r w:rsidRPr="00C974DE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Ведь простые стишки, сказки, потешки, песенки – учат маленького человека жизни.</w:t>
      </w:r>
    </w:p>
    <w:p w14:paraId="1BFF3B7C" w14:textId="77777777" w:rsidR="009908D1" w:rsidRDefault="009908D1"/>
    <w:sectPr w:rsidR="00990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D1"/>
    <w:rsid w:val="00496CA6"/>
    <w:rsid w:val="0099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D0EEC-F146-4CED-ADD4-B727BB5D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CA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CA6"/>
    <w:pPr>
      <w:ind w:left="720"/>
      <w:contextualSpacing/>
    </w:pPr>
  </w:style>
  <w:style w:type="table" w:styleId="a4">
    <w:name w:val="Table Grid"/>
    <w:basedOn w:val="a1"/>
    <w:uiPriority w:val="39"/>
    <w:rsid w:val="00496CA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2022-08-24T13:11:00Z</dcterms:created>
  <dcterms:modified xsi:type="dcterms:W3CDTF">2022-08-24T13:12:00Z</dcterms:modified>
</cp:coreProperties>
</file>